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E6" w:rsidRPr="00F7404C" w:rsidRDefault="007512E6" w:rsidP="007512E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-510540</wp:posOffset>
            </wp:positionV>
            <wp:extent cx="590550" cy="71437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7512E6" w:rsidRPr="00C46584" w:rsidRDefault="007512E6" w:rsidP="007512E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46584">
        <w:rPr>
          <w:rFonts w:ascii="Times New Roman" w:hAnsi="Times New Roman"/>
          <w:b/>
          <w:sz w:val="32"/>
          <w:szCs w:val="32"/>
        </w:rPr>
        <w:t>РОССИЙСКАЯ  ФЕДЕРАЦИЯ</w:t>
      </w:r>
    </w:p>
    <w:p w:rsidR="007512E6" w:rsidRPr="00C46584" w:rsidRDefault="007512E6" w:rsidP="007512E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46584">
        <w:rPr>
          <w:rFonts w:ascii="Times New Roman" w:hAnsi="Times New Roman"/>
          <w:b/>
          <w:sz w:val="32"/>
          <w:szCs w:val="32"/>
        </w:rPr>
        <w:t>КРАСНОЯРСКИЙ КРАЙ ИРБЕЙСКИЙ РАЙОН</w:t>
      </w:r>
    </w:p>
    <w:p w:rsidR="007512E6" w:rsidRPr="00C46584" w:rsidRDefault="007512E6" w:rsidP="007512E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46584">
        <w:rPr>
          <w:rFonts w:ascii="Times New Roman" w:hAnsi="Times New Roman"/>
          <w:b/>
          <w:sz w:val="32"/>
          <w:szCs w:val="32"/>
        </w:rPr>
        <w:t>ЧУХЛОМИНСКИЙ СЕЛЬСКИЙ СОВЕТ ДЕПУТАТОВ</w:t>
      </w:r>
    </w:p>
    <w:p w:rsidR="007512E6" w:rsidRPr="00C46584" w:rsidRDefault="007512E6" w:rsidP="007512E6">
      <w:pPr>
        <w:pStyle w:val="a7"/>
        <w:rPr>
          <w:rFonts w:ascii="Times New Roman" w:hAnsi="Times New Roman"/>
          <w:b/>
          <w:sz w:val="32"/>
          <w:szCs w:val="32"/>
        </w:rPr>
      </w:pPr>
    </w:p>
    <w:p w:rsidR="007512E6" w:rsidRPr="00C46584" w:rsidRDefault="007512E6" w:rsidP="007512E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C46584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(ПРОЕКТ)</w:t>
      </w:r>
    </w:p>
    <w:p w:rsidR="007512E6" w:rsidRPr="00F7404C" w:rsidRDefault="007512E6" w:rsidP="007512E6">
      <w:pPr>
        <w:pStyle w:val="a7"/>
        <w:rPr>
          <w:rFonts w:ascii="Times New Roman" w:hAnsi="Times New Roman"/>
          <w:b/>
          <w:sz w:val="24"/>
          <w:szCs w:val="24"/>
        </w:rPr>
      </w:pPr>
    </w:p>
    <w:p w:rsidR="007512E6" w:rsidRPr="00F7404C" w:rsidRDefault="007512E6" w:rsidP="007512E6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_________2018</w:t>
      </w:r>
      <w:r w:rsidRPr="00F7404C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F7404C">
        <w:rPr>
          <w:rFonts w:ascii="Times New Roman" w:hAnsi="Times New Roman"/>
          <w:b/>
          <w:sz w:val="24"/>
          <w:szCs w:val="24"/>
        </w:rPr>
        <w:t xml:space="preserve"> д.Чухломино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9B450B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7404C">
        <w:rPr>
          <w:rFonts w:ascii="Times New Roman" w:hAnsi="Times New Roman"/>
          <w:b/>
          <w:sz w:val="24"/>
          <w:szCs w:val="24"/>
        </w:rPr>
        <w:t xml:space="preserve"> № _</w:t>
      </w:r>
      <w:bookmarkStart w:id="0" w:name="_GoBack"/>
      <w:bookmarkEnd w:id="0"/>
      <w:r w:rsidRPr="00F7404C">
        <w:rPr>
          <w:rFonts w:ascii="Times New Roman" w:hAnsi="Times New Roman"/>
          <w:b/>
          <w:sz w:val="24"/>
          <w:szCs w:val="24"/>
        </w:rPr>
        <w:t>_</w:t>
      </w: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443DB9" w:rsidRPr="00443DB9" w:rsidRDefault="00443DB9" w:rsidP="00C45AF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DB9">
        <w:rPr>
          <w:sz w:val="28"/>
          <w:szCs w:val="28"/>
        </w:rPr>
        <w:t xml:space="preserve">Об установлении </w:t>
      </w:r>
      <w:r w:rsidR="00087CB5" w:rsidRPr="00443DB9">
        <w:rPr>
          <w:sz w:val="28"/>
          <w:szCs w:val="28"/>
        </w:rPr>
        <w:t>налога на имущество физических</w:t>
      </w:r>
      <w:r w:rsidR="00087CB5">
        <w:rPr>
          <w:sz w:val="28"/>
          <w:szCs w:val="28"/>
        </w:rPr>
        <w:t xml:space="preserve"> </w:t>
      </w:r>
      <w:r w:rsidR="00087CB5" w:rsidRPr="00443DB9">
        <w:rPr>
          <w:sz w:val="28"/>
          <w:szCs w:val="28"/>
        </w:rPr>
        <w:t>лиц от кадастровой стоимости объектов недвижимости</w:t>
      </w:r>
      <w:r w:rsidR="00087CB5">
        <w:rPr>
          <w:sz w:val="28"/>
          <w:szCs w:val="28"/>
        </w:rPr>
        <w:t xml:space="preserve"> </w:t>
      </w:r>
      <w:r w:rsidRPr="00443DB9">
        <w:rPr>
          <w:sz w:val="28"/>
          <w:szCs w:val="28"/>
        </w:rPr>
        <w:t>на территории</w:t>
      </w:r>
      <w:r w:rsidR="00C45AF6">
        <w:rPr>
          <w:sz w:val="28"/>
          <w:szCs w:val="28"/>
        </w:rPr>
        <w:t xml:space="preserve"> </w:t>
      </w:r>
      <w:r>
        <w:rPr>
          <w:sz w:val="28"/>
          <w:szCs w:val="28"/>
        </w:rPr>
        <w:t>Чухломинского</w:t>
      </w:r>
      <w:r w:rsidRPr="00443DB9">
        <w:rPr>
          <w:sz w:val="28"/>
          <w:szCs w:val="28"/>
        </w:rPr>
        <w:t xml:space="preserve"> сельсовета </w:t>
      </w:r>
    </w:p>
    <w:p w:rsidR="00B21CAB" w:rsidRDefault="00B21CAB" w:rsidP="009B450B">
      <w:pPr>
        <w:rPr>
          <w:rFonts w:ascii="Times New Roman" w:hAnsi="Times New Roman"/>
        </w:rPr>
      </w:pPr>
    </w:p>
    <w:p w:rsidR="007512E6" w:rsidRDefault="00B21CAB" w:rsidP="009B450B">
      <w:pPr>
        <w:ind w:firstLine="709"/>
        <w:rPr>
          <w:rFonts w:ascii="Times New Roman" w:hAnsi="Times New Roman"/>
        </w:rPr>
      </w:pPr>
      <w:r w:rsidRPr="002B6053">
        <w:rPr>
          <w:rFonts w:ascii="Times New Roman" w:hAnsi="Times New Roman"/>
        </w:rPr>
        <w:t xml:space="preserve">В соответствии с </w:t>
      </w:r>
      <w:hyperlink r:id="rId8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9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="00D557F6" w:rsidRPr="00AA18EA">
          <w:rPr>
            <w:rFonts w:ascii="Times New Roman" w:hAnsi="Times New Roman"/>
            <w:szCs w:val="28"/>
          </w:rPr>
          <w:t>№</w:t>
        </w:r>
        <w:r w:rsidR="00D557F6">
          <w:rPr>
            <w:rFonts w:ascii="Times New Roman" w:hAnsi="Times New Roman"/>
            <w:szCs w:val="28"/>
          </w:rPr>
          <w:t> 6-2108</w:t>
        </w:r>
        <w:r w:rsidR="00D557F6"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>»</w:t>
      </w:r>
      <w:r w:rsidR="007512E6">
        <w:rPr>
          <w:rFonts w:ascii="Times New Roman" w:hAnsi="Times New Roman"/>
        </w:rPr>
        <w:t xml:space="preserve">, ст.24 Устава Чухломинского сельсовета, Чухломинский сельский Совет депутатов,  </w:t>
      </w:r>
      <w:r w:rsidRPr="002B6053">
        <w:rPr>
          <w:rFonts w:ascii="Times New Roman" w:hAnsi="Times New Roman"/>
        </w:rPr>
        <w:t xml:space="preserve">  </w:t>
      </w:r>
      <w:r w:rsidR="007512E6">
        <w:rPr>
          <w:rFonts w:ascii="Times New Roman" w:hAnsi="Times New Roman"/>
        </w:rPr>
        <w:t>РЕШИЛ:</w:t>
      </w:r>
    </w:p>
    <w:p w:rsidR="00B21CAB" w:rsidRDefault="00B21CAB" w:rsidP="009B450B">
      <w:pPr>
        <w:ind w:firstLine="709"/>
        <w:rPr>
          <w:rFonts w:ascii="Times New Roman" w:hAnsi="Times New Roman"/>
        </w:rPr>
      </w:pPr>
      <w:r w:rsidRPr="002B6053">
        <w:rPr>
          <w:rFonts w:ascii="Times New Roman" w:hAnsi="Times New Roman"/>
        </w:rPr>
        <w:t xml:space="preserve">Установить налог на имущество физических лиц </w:t>
      </w:r>
      <w:r w:rsidR="00087CB5" w:rsidRPr="00443DB9">
        <w:rPr>
          <w:rFonts w:ascii="Times New Roman" w:hAnsi="Times New Roman"/>
          <w:szCs w:val="28"/>
        </w:rPr>
        <w:t>от кадастровой стоимости объектов недвижимости</w:t>
      </w:r>
      <w:r w:rsidR="00087CB5">
        <w:rPr>
          <w:szCs w:val="28"/>
        </w:rPr>
        <w:t xml:space="preserve"> </w:t>
      </w:r>
      <w:r w:rsidR="00087CB5" w:rsidRPr="00443DB9">
        <w:rPr>
          <w:rFonts w:ascii="Times New Roman" w:hAnsi="Times New Roman"/>
          <w:szCs w:val="28"/>
        </w:rPr>
        <w:t xml:space="preserve">на </w:t>
      </w:r>
      <w:r w:rsidRPr="002B6053">
        <w:rPr>
          <w:rFonts w:ascii="Times New Roman" w:hAnsi="Times New Roman"/>
        </w:rPr>
        <w:t xml:space="preserve">территории </w:t>
      </w:r>
      <w:r w:rsidR="007512E6">
        <w:rPr>
          <w:rFonts w:ascii="Times New Roman" w:hAnsi="Times New Roman"/>
        </w:rPr>
        <w:t>Чухломинского сельсовета</w:t>
      </w:r>
      <w:r w:rsidR="00087CB5">
        <w:rPr>
          <w:rFonts w:ascii="Times New Roman" w:hAnsi="Times New Roman"/>
        </w:rPr>
        <w:t>:</w:t>
      </w:r>
    </w:p>
    <w:p w:rsidR="00B21CAB" w:rsidRDefault="004A7DAD" w:rsidP="00443DB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43DB9">
        <w:rPr>
          <w:rFonts w:ascii="Times New Roman" w:hAnsi="Times New Roman"/>
        </w:rPr>
        <w:t xml:space="preserve">. </w:t>
      </w:r>
      <w:r w:rsidR="00B21CAB" w:rsidRPr="0092595C">
        <w:rPr>
          <w:rFonts w:ascii="Times New Roman" w:hAnsi="Times New Roman"/>
        </w:rPr>
        <w:t>Налоговые ставки устанавл</w:t>
      </w:r>
      <w:r w:rsidR="00B21CAB">
        <w:rPr>
          <w:rFonts w:ascii="Times New Roman" w:hAnsi="Times New Roman"/>
        </w:rPr>
        <w:t>иваются в следующих размерах от </w:t>
      </w:r>
      <w:r w:rsidR="00B21CAB" w:rsidRPr="0092595C">
        <w:rPr>
          <w:rFonts w:ascii="Times New Roman" w:hAnsi="Times New Roman"/>
        </w:rPr>
        <w:t>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06"/>
        <w:gridCol w:w="2126"/>
      </w:tblGrid>
      <w:tr w:rsidR="00B21CAB" w:rsidRPr="0052672A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№ </w:t>
            </w:r>
            <w:r w:rsidRPr="009B450B">
              <w:rPr>
                <w:rFonts w:ascii="Times New Roman" w:hAnsi="Times New Roman"/>
                <w:szCs w:val="28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Налоговая ставка (в процентах)</w:t>
            </w:r>
          </w:p>
        </w:tc>
      </w:tr>
      <w:tr w:rsidR="00B21CAB" w:rsidRPr="0052672A" w:rsidTr="009B450B">
        <w:trPr>
          <w:trHeight w:val="9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6061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 xml:space="preserve">Объект налогообложения, кадастровая стоимость которого не превышает 300 </w:t>
            </w:r>
            <w:r w:rsidR="0046061E">
              <w:rPr>
                <w:rFonts w:ascii="Times New Roman" w:hAnsi="Times New Roman"/>
                <w:szCs w:val="28"/>
              </w:rPr>
              <w:t>миллионов</w:t>
            </w:r>
            <w:r w:rsidRPr="009B450B">
              <w:rPr>
                <w:rFonts w:ascii="Times New Roman" w:hAnsi="Times New Roman"/>
                <w:szCs w:val="28"/>
              </w:rPr>
              <w:t xml:space="preserve">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B21CAB" w:rsidRPr="0052672A" w:rsidTr="009B450B">
        <w:trPr>
          <w:trHeight w:val="2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жилой дом</w:t>
            </w:r>
            <w:r w:rsidRPr="009B450B">
              <w:rPr>
                <w:rFonts w:ascii="Times New Roman" w:eastAsiaTheme="minorHAnsi" w:hAnsi="Times New Roman"/>
                <w:szCs w:val="28"/>
              </w:rPr>
              <w:t xml:space="preserve"> </w:t>
            </w:r>
            <w:r w:rsidRPr="009B450B">
              <w:rPr>
                <w:rFonts w:ascii="Times New Roman" w:hAnsi="Times New Roman"/>
                <w:szCs w:val="28"/>
              </w:rPr>
              <w:t>(</w:t>
            </w:r>
            <w:r w:rsidRPr="009B450B">
              <w:rPr>
                <w:rFonts w:ascii="Times New Roman" w:eastAsiaTheme="minorHAnsi" w:hAnsi="Times New Roman"/>
                <w:szCs w:val="28"/>
              </w:rPr>
              <w:t>част</w:t>
            </w:r>
            <w:r w:rsidRPr="009B450B">
              <w:rPr>
                <w:rFonts w:ascii="Times New Roman" w:hAnsi="Times New Roman"/>
                <w:szCs w:val="28"/>
              </w:rPr>
              <w:t>ь</w:t>
            </w:r>
            <w:r w:rsidRPr="009B450B">
              <w:rPr>
                <w:rFonts w:ascii="Times New Roman" w:eastAsiaTheme="minorHAnsi" w:hAnsi="Times New Roman"/>
                <w:szCs w:val="28"/>
              </w:rPr>
              <w:t xml:space="preserve"> жил</w:t>
            </w:r>
            <w:r w:rsidRPr="009B450B">
              <w:rPr>
                <w:rFonts w:ascii="Times New Roman" w:hAnsi="Times New Roman"/>
                <w:szCs w:val="28"/>
              </w:rPr>
              <w:t>ого</w:t>
            </w:r>
            <w:r w:rsidRPr="009B450B">
              <w:rPr>
                <w:rFonts w:ascii="Times New Roman" w:eastAsiaTheme="minorHAnsi" w:hAnsi="Times New Roman"/>
                <w:szCs w:val="28"/>
              </w:rPr>
              <w:t xml:space="preserve"> дом</w:t>
            </w:r>
            <w:r w:rsidRPr="009B450B">
              <w:rPr>
                <w:rFonts w:ascii="Times New Roman" w:hAnsi="Times New Roman"/>
                <w:szCs w:val="28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F67FEA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квартира</w:t>
            </w:r>
            <w:r w:rsidRPr="009B450B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(</w:t>
            </w:r>
            <w:r w:rsidRPr="009B450B">
              <w:rPr>
                <w:rFonts w:ascii="Times New Roman" w:eastAsiaTheme="minorHAnsi" w:hAnsi="Times New Roman"/>
                <w:szCs w:val="28"/>
              </w:rPr>
              <w:t>част</w:t>
            </w:r>
            <w:r w:rsidRPr="009B450B">
              <w:rPr>
                <w:rFonts w:ascii="Times New Roman" w:hAnsi="Times New Roman"/>
                <w:szCs w:val="28"/>
              </w:rPr>
              <w:t>ь</w:t>
            </w:r>
            <w:r w:rsidRPr="009B450B">
              <w:rPr>
                <w:rFonts w:ascii="Times New Roman" w:eastAsiaTheme="minorHAnsi" w:hAnsi="Times New Roman"/>
                <w:szCs w:val="28"/>
              </w:rPr>
              <w:t xml:space="preserve"> квартир</w:t>
            </w:r>
            <w:r w:rsidRPr="009B450B">
              <w:rPr>
                <w:rFonts w:ascii="Times New Roman" w:hAnsi="Times New Roman"/>
                <w:szCs w:val="28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F67FEA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F67FEA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186DBF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186DBF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lastRenderedPageBreak/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гараж, машино-место;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186DBF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186DBF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0,1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46061E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B21CAB" w:rsidRPr="009B450B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9B450B" w:rsidRDefault="00B21CAB" w:rsidP="00443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4A7DAD" w:rsidRDefault="004A7DAD" w:rsidP="004F7DEE">
      <w:pPr>
        <w:shd w:val="clear" w:color="auto" w:fill="FFFFFF"/>
        <w:ind w:firstLine="709"/>
        <w:rPr>
          <w:rFonts w:ascii="Times New Roman" w:eastAsia="Times New Roman" w:hAnsi="Times New Roman"/>
          <w:szCs w:val="28"/>
          <w:lang w:eastAsia="ru-RU"/>
        </w:rPr>
      </w:pPr>
    </w:p>
    <w:p w:rsidR="004F7DEE" w:rsidRPr="00443DB9" w:rsidRDefault="004F7DEE" w:rsidP="004F7DEE">
      <w:pPr>
        <w:shd w:val="clear" w:color="auto" w:fill="FFFFFF"/>
        <w:ind w:firstLine="709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2</w:t>
      </w:r>
      <w:r w:rsidRPr="00443DB9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9615B9">
        <w:rPr>
          <w:rFonts w:ascii="Times New Roman" w:eastAsia="Times New Roman" w:hAnsi="Times New Roman"/>
          <w:szCs w:val="28"/>
          <w:lang w:eastAsia="ru-RU"/>
        </w:rPr>
        <w:t>В соответствии</w:t>
      </w:r>
      <w:r w:rsidR="00180C0A">
        <w:rPr>
          <w:rFonts w:ascii="Times New Roman" w:eastAsia="Times New Roman" w:hAnsi="Times New Roman"/>
          <w:szCs w:val="28"/>
          <w:lang w:eastAsia="ru-RU"/>
        </w:rPr>
        <w:t xml:space="preserve"> со</w:t>
      </w:r>
      <w:r w:rsidRPr="009615B9">
        <w:rPr>
          <w:rFonts w:ascii="Times New Roman" w:eastAsia="Times New Roman" w:hAnsi="Times New Roman"/>
          <w:szCs w:val="28"/>
          <w:lang w:eastAsia="ru-RU"/>
        </w:rPr>
        <w:t xml:space="preserve"> ст.403 Налогового кодекса Российской Федерации установить размеры налоговых вычетов: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6"/>
        <w:gridCol w:w="2750"/>
      </w:tblGrid>
      <w:tr w:rsidR="004F7DEE" w:rsidRPr="009B450B" w:rsidTr="00126F5A">
        <w:trPr>
          <w:tblHeader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9B450B"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Размер налогового вычета</w:t>
            </w:r>
          </w:p>
        </w:tc>
      </w:tr>
      <w:tr w:rsidR="004F7DEE" w:rsidRPr="009B450B" w:rsidTr="00126F5A">
        <w:trPr>
          <w:trHeight w:val="967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Квартира, часть жилого дома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 квадратных метров общей площади</w:t>
            </w:r>
          </w:p>
        </w:tc>
      </w:tr>
      <w:tr w:rsidR="004F7DEE" w:rsidRPr="009B450B" w:rsidTr="00126F5A">
        <w:trPr>
          <w:trHeight w:val="218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Квартира, часть квартиры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 квадратных метров</w:t>
            </w:r>
          </w:p>
        </w:tc>
      </w:tr>
      <w:tr w:rsidR="004F7DEE" w:rsidRPr="009B450B" w:rsidTr="00126F5A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дом (дома и жилые строения, расположенных на земельных предоставленных для ведения личного подсобного хозяйства, дачного хозяйства, огородничества, садоводства, индивидуального жилищного строительства, относятся к жилым домам)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 квадратных метров общей площади</w:t>
            </w:r>
          </w:p>
        </w:tc>
      </w:tr>
      <w:tr w:rsidR="004F7DEE" w:rsidRPr="009B450B" w:rsidTr="00126F5A"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EE" w:rsidRPr="009B450B" w:rsidRDefault="004F7DEE" w:rsidP="0012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Один миллион рублей</w:t>
            </w:r>
          </w:p>
        </w:tc>
      </w:tr>
    </w:tbl>
    <w:p w:rsidR="004A7DAD" w:rsidRDefault="004A7DAD" w:rsidP="004A7DAD">
      <w:pPr>
        <w:shd w:val="clear" w:color="auto" w:fill="FFFFFF"/>
        <w:ind w:firstLine="709"/>
        <w:rPr>
          <w:rFonts w:ascii="Times New Roman" w:hAnsi="Times New Roman"/>
          <w:szCs w:val="28"/>
        </w:rPr>
      </w:pPr>
    </w:p>
    <w:p w:rsidR="00033AEC" w:rsidRPr="00033AEC" w:rsidRDefault="004F7DEE" w:rsidP="004A7DAD">
      <w:pPr>
        <w:shd w:val="clear" w:color="auto" w:fill="FFFFFF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033AEC">
        <w:rPr>
          <w:rFonts w:ascii="Times New Roman" w:hAnsi="Times New Roman"/>
          <w:szCs w:val="28"/>
        </w:rPr>
        <w:t xml:space="preserve">. </w:t>
      </w:r>
      <w:r w:rsidR="00033AEC" w:rsidRPr="00033AEC">
        <w:rPr>
          <w:rFonts w:ascii="Times New Roman" w:hAnsi="Times New Roman"/>
          <w:szCs w:val="28"/>
        </w:rPr>
        <w:t>Право на налоговую льготу имеют категории налогоплательщиков, которые установлены ст</w:t>
      </w:r>
      <w:r w:rsidR="00180C0A">
        <w:rPr>
          <w:rFonts w:ascii="Times New Roman" w:hAnsi="Times New Roman"/>
          <w:szCs w:val="28"/>
        </w:rPr>
        <w:t>.</w:t>
      </w:r>
      <w:r w:rsidR="00033AEC">
        <w:rPr>
          <w:rFonts w:ascii="Times New Roman" w:hAnsi="Times New Roman"/>
          <w:szCs w:val="28"/>
        </w:rPr>
        <w:t xml:space="preserve"> </w:t>
      </w:r>
      <w:r w:rsidR="00033AEC" w:rsidRPr="00033AEC">
        <w:rPr>
          <w:rFonts w:ascii="Times New Roman" w:hAnsi="Times New Roman"/>
          <w:szCs w:val="28"/>
        </w:rPr>
        <w:t>407 НК РФ.</w:t>
      </w:r>
    </w:p>
    <w:p w:rsidR="00B21CAB" w:rsidRDefault="00B21CAB" w:rsidP="004A7DAD">
      <w:pPr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21CAB" w:rsidRDefault="00B21CAB" w:rsidP="004A7DAD">
      <w:pPr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B21CAB" w:rsidRPr="00B21CAB" w:rsidRDefault="00B21CAB" w:rsidP="004A7DAD">
      <w:pPr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Налоговая льгота предоставляется в отношении следующих видов </w:t>
      </w:r>
      <w:r w:rsidRPr="00B21CAB">
        <w:rPr>
          <w:rFonts w:ascii="Times New Roman" w:hAnsi="Times New Roman"/>
          <w:szCs w:val="28"/>
          <w:lang w:eastAsia="ru-RU"/>
        </w:rPr>
        <w:t>объектов налогообложения:</w:t>
      </w:r>
    </w:p>
    <w:p w:rsidR="00B21CAB" w:rsidRPr="00B21CAB" w:rsidRDefault="00186DBF" w:rsidP="004A7DAD">
      <w:pPr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B21CAB" w:rsidRPr="00B21CAB">
        <w:rPr>
          <w:rFonts w:ascii="Times New Roman" w:hAnsi="Times New Roman"/>
          <w:szCs w:val="28"/>
          <w:lang w:eastAsia="ru-RU"/>
        </w:rPr>
        <w:t>квартира, часть квартиры или комната;</w:t>
      </w:r>
    </w:p>
    <w:p w:rsidR="00B21CAB" w:rsidRPr="00B21CAB" w:rsidRDefault="00186DBF" w:rsidP="004A7DAD">
      <w:pPr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B21CAB" w:rsidRPr="00B21CAB">
        <w:rPr>
          <w:rFonts w:ascii="Times New Roman" w:hAnsi="Times New Roman"/>
          <w:szCs w:val="28"/>
          <w:lang w:eastAsia="ru-RU"/>
        </w:rPr>
        <w:t>жилой дом или часть жилого дома;</w:t>
      </w:r>
    </w:p>
    <w:p w:rsidR="00B21CAB" w:rsidRDefault="00186DBF" w:rsidP="004A7DAD">
      <w:pPr>
        <w:ind w:firstLine="709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- </w:t>
      </w:r>
      <w:r w:rsidR="00B21CAB" w:rsidRPr="00B21CAB">
        <w:rPr>
          <w:rFonts w:ascii="Times New Roman" w:hAnsi="Times New Roman"/>
          <w:szCs w:val="28"/>
          <w:lang w:eastAsia="ru-RU"/>
        </w:rPr>
        <w:t>гараж или машино-место.</w:t>
      </w:r>
    </w:p>
    <w:p w:rsidR="00443DB9" w:rsidRPr="00443DB9" w:rsidRDefault="00443DB9" w:rsidP="004A7DAD">
      <w:pPr>
        <w:shd w:val="clear" w:color="auto" w:fill="FFFFFF"/>
        <w:ind w:firstLine="709"/>
        <w:jc w:val="lef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4. </w:t>
      </w:r>
      <w:r w:rsidRPr="00443DB9">
        <w:rPr>
          <w:rFonts w:ascii="Times New Roman" w:eastAsia="Times New Roman" w:hAnsi="Times New Roman"/>
          <w:szCs w:val="28"/>
          <w:lang w:eastAsia="ru-RU"/>
        </w:rPr>
        <w:t>Налоговым периодом признается календарный год.</w:t>
      </w:r>
    </w:p>
    <w:p w:rsidR="009B450B" w:rsidRPr="002B52FA" w:rsidRDefault="00443DB9" w:rsidP="004A7DAD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B450B" w:rsidRPr="002B52FA">
        <w:rPr>
          <w:sz w:val="28"/>
          <w:szCs w:val="28"/>
        </w:rPr>
        <w:t xml:space="preserve"> Налог подлежит уплате налогоплательщиками в срок не позднее 1 декабря года, следующего за истекшим налоговым периодом.</w:t>
      </w:r>
    </w:p>
    <w:p w:rsidR="0018033C" w:rsidRDefault="00443DB9" w:rsidP="004A7DA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B21CAB" w:rsidRPr="00B21CAB">
        <w:rPr>
          <w:rFonts w:ascii="Times New Roman" w:hAnsi="Times New Roman"/>
        </w:rPr>
        <w:t xml:space="preserve">Настоящее решение вступает в силу не ранее чем по истечении одного месяца со дня его официального опубликования </w:t>
      </w:r>
      <w:r w:rsidR="009B450B">
        <w:rPr>
          <w:rFonts w:ascii="Times New Roman" w:hAnsi="Times New Roman"/>
        </w:rPr>
        <w:t xml:space="preserve">в печатном издании «Чухломинский вестник» </w:t>
      </w:r>
      <w:r w:rsidR="00B21CAB" w:rsidRPr="00B21CAB">
        <w:rPr>
          <w:rFonts w:ascii="Times New Roman" w:hAnsi="Times New Roman"/>
        </w:rPr>
        <w:t>и не ранее 1-го числа очередного налогового периода по налогу на имущество физических лиц.</w:t>
      </w:r>
    </w:p>
    <w:p w:rsidR="00C45AF6" w:rsidRDefault="00C45AF6" w:rsidP="00443DB9">
      <w:pPr>
        <w:ind w:firstLine="709"/>
        <w:rPr>
          <w:rFonts w:ascii="Times New Roman" w:hAnsi="Times New Roman"/>
        </w:rPr>
      </w:pPr>
    </w:p>
    <w:p w:rsidR="00C45AF6" w:rsidRDefault="00C45AF6" w:rsidP="00443DB9">
      <w:pPr>
        <w:ind w:firstLine="709"/>
        <w:rPr>
          <w:rFonts w:ascii="Times New Roman" w:hAnsi="Times New Roman"/>
        </w:rPr>
      </w:pPr>
    </w:p>
    <w:p w:rsidR="00C45AF6" w:rsidRDefault="00C45AF6" w:rsidP="00443DB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Глава Чухломинского сельсовета                           С.А. Криштоп</w:t>
      </w:r>
    </w:p>
    <w:sectPr w:rsidR="00C45AF6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09" w:rsidRDefault="000F5509" w:rsidP="00182232">
      <w:r>
        <w:separator/>
      </w:r>
    </w:p>
  </w:endnote>
  <w:endnote w:type="continuationSeparator" w:id="1">
    <w:p w:rsidR="000F5509" w:rsidRDefault="000F5509" w:rsidP="0018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09" w:rsidRDefault="000F5509" w:rsidP="00182232">
      <w:r>
        <w:separator/>
      </w:r>
    </w:p>
  </w:footnote>
  <w:footnote w:type="continuationSeparator" w:id="1">
    <w:p w:rsidR="000F5509" w:rsidRDefault="000F5509" w:rsidP="00182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32" w:rsidRDefault="00534B54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46061E">
          <w:rPr>
            <w:rFonts w:ascii="Times New Roman" w:hAnsi="Times New Roman"/>
            <w:noProof/>
            <w:sz w:val="24"/>
            <w:szCs w:val="24"/>
          </w:rPr>
          <w:t>3</w:t>
        </w:r>
        <w:r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abstractNum w:abstractNumId="1">
    <w:nsid w:val="275C263F"/>
    <w:multiLevelType w:val="multilevel"/>
    <w:tmpl w:val="D3585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E1B22"/>
    <w:multiLevelType w:val="multilevel"/>
    <w:tmpl w:val="2B76B8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31AA8"/>
    <w:multiLevelType w:val="multilevel"/>
    <w:tmpl w:val="BDD8B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B4631"/>
    <w:multiLevelType w:val="multilevel"/>
    <w:tmpl w:val="35DEF7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1CAB"/>
    <w:rsid w:val="00033AEC"/>
    <w:rsid w:val="00087CB5"/>
    <w:rsid w:val="000C26EE"/>
    <w:rsid w:val="000F5509"/>
    <w:rsid w:val="000F600C"/>
    <w:rsid w:val="0017424C"/>
    <w:rsid w:val="0018033C"/>
    <w:rsid w:val="00180C0A"/>
    <w:rsid w:val="00182232"/>
    <w:rsid w:val="00186DBF"/>
    <w:rsid w:val="00387F37"/>
    <w:rsid w:val="00432A46"/>
    <w:rsid w:val="00443DB9"/>
    <w:rsid w:val="0046061E"/>
    <w:rsid w:val="004A7DAD"/>
    <w:rsid w:val="004F7DEE"/>
    <w:rsid w:val="00534B54"/>
    <w:rsid w:val="00534DC2"/>
    <w:rsid w:val="005B6E68"/>
    <w:rsid w:val="005C2652"/>
    <w:rsid w:val="006B3044"/>
    <w:rsid w:val="00707658"/>
    <w:rsid w:val="00750876"/>
    <w:rsid w:val="007512E6"/>
    <w:rsid w:val="007D75A3"/>
    <w:rsid w:val="00857872"/>
    <w:rsid w:val="008726C6"/>
    <w:rsid w:val="008B5937"/>
    <w:rsid w:val="009216BA"/>
    <w:rsid w:val="009256E2"/>
    <w:rsid w:val="00932343"/>
    <w:rsid w:val="009615B9"/>
    <w:rsid w:val="009901B5"/>
    <w:rsid w:val="009B450B"/>
    <w:rsid w:val="00A04A11"/>
    <w:rsid w:val="00AF5F6E"/>
    <w:rsid w:val="00B21CAB"/>
    <w:rsid w:val="00C05F99"/>
    <w:rsid w:val="00C45AF6"/>
    <w:rsid w:val="00C52B88"/>
    <w:rsid w:val="00D557F6"/>
    <w:rsid w:val="00E14271"/>
    <w:rsid w:val="00E20532"/>
    <w:rsid w:val="00E3555C"/>
    <w:rsid w:val="00F6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7">
    <w:name w:val="heading 7"/>
    <w:basedOn w:val="a"/>
    <w:next w:val="a"/>
    <w:link w:val="70"/>
    <w:qFormat/>
    <w:rsid w:val="007512E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jc w:val="left"/>
      <w:outlineLvl w:val="6"/>
    </w:pPr>
    <w:rPr>
      <w:rFonts w:ascii="Times New Roman" w:eastAsia="Times New Roman" w:hAnsi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character" w:customStyle="1" w:styleId="70">
    <w:name w:val="Заголовок 7 Знак"/>
    <w:basedOn w:val="a0"/>
    <w:link w:val="7"/>
    <w:rsid w:val="00751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99"/>
    <w:qFormat/>
    <w:rsid w:val="007512E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12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2E6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B45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33AEC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80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8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38485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user</cp:lastModifiedBy>
  <cp:revision>18</cp:revision>
  <cp:lastPrinted>2018-11-01T07:09:00Z</cp:lastPrinted>
  <dcterms:created xsi:type="dcterms:W3CDTF">2018-10-31T10:29:00Z</dcterms:created>
  <dcterms:modified xsi:type="dcterms:W3CDTF">2018-11-20T08:25:00Z</dcterms:modified>
</cp:coreProperties>
</file>